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</w:t>
      </w:r>
    </w:p>
    <w:p w14:paraId="02000000">
      <w:pPr>
        <w:pStyle w:val="Style_1"/>
        <w:ind w:firstLine="709" w:left="0"/>
        <w:jc w:val="right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29"/>
        <w:gridCol w:w="3075"/>
        <w:gridCol w:w="10770"/>
      </w:tblGrid>
      <w:tr>
        <w:trPr>
          <w:trHeight w:hRule="atLeast" w:val="200"/>
        </w:trPr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№ п/п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Характеристика</w:t>
            </w:r>
          </w:p>
        </w:tc>
        <w:tc>
          <w:tcPr>
            <w:tcW w:type="dxa" w:w="10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00000">
            <w:pPr>
              <w:spacing w:line="240" w:lineRule="auto"/>
              <w:ind w:firstLine="0" w:left="0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Информация по объекту (примерные позиции для описания)</w:t>
            </w:r>
          </w:p>
        </w:tc>
      </w:tr>
      <w:tr>
        <w:trPr>
          <w:trHeight w:hRule="atLeast" w:val="1375"/>
        </w:trPr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Архитектурно-художественные решения объекта</w:t>
            </w:r>
          </w:p>
        </w:tc>
        <w:tc>
          <w:tcPr>
            <w:tcW w:type="dxa" w:w="10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1)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Форма и композиция здания 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общий силуэт, объемно-пространственная структура, пропорции)</w:t>
            </w:r>
            <w:r>
              <w:rPr>
                <w:rFonts w:ascii="Times New Roman" w:hAnsi="Times New Roman"/>
                <w:b w:val="0"/>
                <w:sz w:val="28"/>
              </w:rPr>
              <w:t>;</w:t>
            </w:r>
          </w:p>
          <w:p w14:paraId="09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2)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Фасады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оформление наружных стен, включающее выбор отделочных материалов, цветовые решения, ритм окон и дверей)</w:t>
            </w:r>
            <w:r>
              <w:rPr>
                <w:rFonts w:ascii="Times New Roman" w:hAnsi="Times New Roman"/>
                <w:b w:val="0"/>
                <w:sz w:val="28"/>
              </w:rPr>
              <w:t>;</w:t>
            </w:r>
          </w:p>
          <w:p w14:paraId="0A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3) Декоративные элементы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 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рхитектурные детали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лепнина, скульптуры, орнаменты, барельефы, карнизы,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колонны, арки, балконы, карнизы, фронтоны, портики),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спользование художественных материалов и техник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витражи, мозаики, росписи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);</w:t>
            </w:r>
          </w:p>
          <w:p w14:paraId="0B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4)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Внутреннее художественное оформление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(интерьеры, художественное освещение, оформление общественных и жилых помещений);</w:t>
            </w:r>
          </w:p>
          <w:p w14:paraId="0C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5)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Интеграция с окружающей средой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ландшафтное решение, связь с природой</w:t>
            </w:r>
            <w: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 городской средой).</w:t>
            </w:r>
          </w:p>
          <w:p w14:paraId="0D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  <w:tr>
        <w:trPr>
          <w:trHeight w:hRule="atLeast" w:val="1350"/>
        </w:trPr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2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Применение новых технологий </w:t>
            </w:r>
          </w:p>
          <w:p w14:paraId="10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и современных материалов</w:t>
            </w:r>
          </w:p>
        </w:tc>
        <w:tc>
          <w:tcPr>
            <w:tcW w:type="dxa" w:w="10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1)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Описание 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спользуемых современных строительных материалов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композиты, энергоэффективные стеклопакеты, экологические утеплители, легкие бетонные</w:t>
            </w:r>
            <w: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 металлические конструкции и т.д.);</w:t>
            </w:r>
          </w:p>
          <w:p w14:paraId="12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2)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Внедрение цифровых технологий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BIM-моделирование, автоматизация проектирования, 3D-печать элементов);</w:t>
            </w:r>
          </w:p>
          <w:p w14:paraId="13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3)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Применение энергоэффективных и «умных» систем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системы вентиляции, отопления и освещения с автоматическим управлением);</w:t>
            </w:r>
          </w:p>
          <w:p w14:paraId="14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4)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Инновационные методы строительства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быстровозводимые конструкции, использование роботов и дронов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, 3D-печать элементов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);</w:t>
            </w:r>
          </w:p>
          <w:p w14:paraId="15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5)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Экологически ориентированные технологии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строительство с минимальным воздействием на природу, повторное использование материалов, энергоэффективные решения).</w:t>
            </w:r>
          </w:p>
          <w:p w14:paraId="16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  <w:tr>
        <w:trPr>
          <w:trHeight w:hRule="atLeast" w:val="323"/>
        </w:trPr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№ п/п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Характеристика</w:t>
            </w:r>
          </w:p>
        </w:tc>
        <w:tc>
          <w:tcPr>
            <w:tcW w:type="dxa" w:w="10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spacing w:line="240" w:lineRule="auto"/>
              <w:ind w:firstLine="0" w:left="0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Информация по объекту (примерные позиции для описания)</w:t>
            </w:r>
          </w:p>
        </w:tc>
      </w:tr>
      <w:tr>
        <w:trPr>
          <w:trHeight w:hRule="atLeast" w:val="200"/>
        </w:trPr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3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Применение ресурсосберегающих технологий</w:t>
            </w:r>
          </w:p>
        </w:tc>
        <w:tc>
          <w:tcPr>
            <w:tcW w:type="dxa" w:w="10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1)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Энергоэффективные материалы и конструкции</w:t>
            </w:r>
            <w:r>
              <w:rPr>
                <w:rFonts w:ascii="Times New Roman" w:hAnsi="Times New Roman"/>
                <w:sz w:val="28"/>
              </w:rPr>
              <w:t xml:space="preserve"> (и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спользование современных теплоизоляционных материалов, воздухонепроницаемых мембран, энергосберегающих окон снижает теплопотери и потребление энергии на отопление и охлаждение зданий</w:t>
            </w:r>
            <w:r>
              <w:rPr>
                <w:rFonts w:ascii="Times New Roman" w:hAnsi="Times New Roman"/>
                <w:b w:val="0"/>
                <w:sz w:val="28"/>
              </w:rPr>
              <w:t>);</w:t>
            </w:r>
          </w:p>
          <w:p w14:paraId="1D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2)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Рациональное использование материалов</w:t>
            </w:r>
            <w:r>
              <w:rPr>
                <w:rFonts w:ascii="Times New Roman" w:hAnsi="Times New Roman"/>
                <w:sz w:val="28"/>
              </w:rPr>
              <w:t xml:space="preserve"> (в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недрение технологий точного дозирования, повторного использования отходов (например, дроблёного бетона, переработанных строительных смесей), а также применение модульных и каркасных конструкций сокращает потребление сырья</w:t>
            </w:r>
            <w:r>
              <w:rPr>
                <w:rFonts w:ascii="Times New Roman" w:hAnsi="Times New Roman"/>
                <w:b w:val="0"/>
                <w:sz w:val="28"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;</w:t>
            </w:r>
          </w:p>
          <w:p w14:paraId="1E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3)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Экологичные и возобновляемые материалы</w:t>
            </w:r>
            <w:r>
              <w:rPr>
                <w:rFonts w:ascii="Times New Roman" w:hAnsi="Times New Roman"/>
                <w:b w:val="0"/>
                <w:sz w:val="28"/>
              </w:rPr>
              <w:t>;</w:t>
            </w:r>
          </w:p>
          <w:p w14:paraId="1F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4)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Автоматизация и цифровые технологии при последующей эксплуатации объекта;</w:t>
            </w:r>
          </w:p>
          <w:p w14:paraId="20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5)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Энергоэффективное проектирование и эксплуатация зданий</w:t>
            </w:r>
            <w:r>
              <w:rPr>
                <w:rFonts w:ascii="Times New Roman" w:hAnsi="Times New Roman"/>
                <w:sz w:val="28"/>
              </w:rPr>
              <w:t xml:space="preserve"> (к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омплексное проектирование с учётом ориентации здания, естественного освещения и вентиляции </w:t>
            </w:r>
          </w:p>
          <w:p w14:paraId="21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снижает энергозатраты в процессе эксплуатации).</w:t>
            </w:r>
          </w:p>
          <w:p w14:paraId="22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  <w:tr>
        <w:trPr>
          <w:trHeight w:hRule="atLeast" w:val="1331"/>
        </w:trPr>
        <w:tc>
          <w:tcPr>
            <w:tcW w:type="dxa" w:w="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4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Оригинальные </w:t>
            </w:r>
          </w:p>
          <w:p w14:paraId="25000000">
            <w:pPr>
              <w:spacing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и надежные инженерные решения</w:t>
            </w:r>
          </w:p>
        </w:tc>
        <w:tc>
          <w:tcPr>
            <w:tcW w:type="dxa" w:w="10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  <w:p w14:paraId="27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6"/>
              </w:rPr>
            </w:pPr>
          </w:p>
        </w:tc>
      </w:tr>
    </w:tbl>
    <w:p w14:paraId="28000000">
      <w:pPr>
        <w:pStyle w:val="Style_1"/>
        <w:ind w:firstLine="709" w:left="0"/>
        <w:jc w:val="both"/>
        <w:rPr>
          <w:rFonts w:ascii="Times New Roman" w:hAnsi="Times New Roman"/>
          <w:sz w:val="28"/>
        </w:rPr>
      </w:pPr>
    </w:p>
    <w:sectPr>
      <w:pgSz w:h="11908" w:orient="landscape" w:w="16848"/>
      <w:pgMar w:bottom="1134" w:left="1417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2026-05-18T11:04:36Z</dcterms:modified>
</cp:coreProperties>
</file>